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475.0" w:type="dxa"/>
        <w:jc w:val="left"/>
        <w:tblInd w:w="-1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8760"/>
        <w:tblGridChange w:id="0">
          <w:tblGrid>
            <w:gridCol w:w="2715"/>
            <w:gridCol w:w="876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  <w:t xml:space="preserve"> February 21, 2017</w:t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  <w:t xml:space="preserve"> Thomas Dunn Learning Center</w:t>
            </w:r>
          </w:p>
        </w:tc>
      </w:tr>
      <w:tr>
        <w:trPr>
          <w:trHeight w:val="420" w:hRule="atLeast"/>
        </w:trPr>
        <w:tc>
          <w:tcPr>
            <w:gridSpan w:val="2"/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  <w:t xml:space="preserve"> Review the 12-prong initiative So Fresh, So Clean, So Creative Southside St. Louis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  <w:t xml:space="preserve"> Assess and identify current issues, programs, department data collection systems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  <w:t xml:space="preserve"> Solidify additional partnerships and opportunities to collaborate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460.0" w:type="dxa"/>
        <w:jc w:val="left"/>
        <w:tblInd w:w="-1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4140"/>
        <w:gridCol w:w="4605"/>
        <w:tblGridChange w:id="0">
          <w:tblGrid>
            <w:gridCol w:w="2715"/>
            <w:gridCol w:w="4140"/>
            <w:gridCol w:w="4605"/>
          </w:tblGrid>
        </w:tblGridChange>
      </w:tblGrid>
      <w:tr>
        <w:trPr>
          <w:trHeight w:val="420" w:hRule="atLeast"/>
        </w:trP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Attendees</w:t>
            </w:r>
          </w:p>
        </w:tc>
        <w:tc>
          <w:tcPr>
            <w:gridSpan w:val="2"/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Public Officials &amp; City Departments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Amy Laz (Trash Task Force)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Brian Alcaraz (Buildings Division)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Alderwoman Beth Murphy (13th Ward)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Elysia Musumec (Brightside)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Mary Lou Green (Brightside)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Glenn Burleigh (EHOC)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Eric Vineyard (NST)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Mike Viles (St. Louis CO. Health Dept)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Dan Guenther (9th Ward Alder Candidate)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Alderwoman Cara Spencer (20th Ward)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Stephanie Dinges (13th Ward Alder Candidate)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Jordan Shaw (Stephanie dines for 13th Ward)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415.0" w:type="dxa"/>
        <w:jc w:val="left"/>
        <w:tblInd w:w="-1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8595"/>
        <w:tblGridChange w:id="0">
          <w:tblGrid>
            <w:gridCol w:w="2820"/>
            <w:gridCol w:w="8595"/>
          </w:tblGrid>
        </w:tblGridChange>
      </w:tblGrid>
      <w:tr>
        <w:tc>
          <w:tcPr>
            <w:shd w:fill="6d9e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20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Current &amp; Past Systems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before="2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Landlord Education Packets (handled by NSO)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before="2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Tracking: Citizen request via CSB for refuse to inspect for occupancy, density for addtl container; if refuse says no then NSO inspects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before="20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Progressive fine systems (San Diego)</w:t>
            </w:r>
          </w:p>
        </w:tc>
      </w:tr>
      <w:tr>
        <w:tc>
          <w:tcPr>
            <w:shd w:fill="6d9e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Training/Workshop Topics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Recycling 101 &amp; Bins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Compost Education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Education in neighborhood schools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to operate current city systems</w:t>
            </w:r>
          </w:p>
        </w:tc>
      </w:tr>
      <w:tr>
        <w:tc>
          <w:tcPr>
            <w:shd w:fill="6d9e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Issue Identification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Landlords using city services but not paying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Recycle waste put into trash 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Lack of signage or complicated signage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Infrastructure: Lack of trash and recycle trucks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Children and elders take out trash which may cause the waste on the outside of trash can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Landlord misbehavior leads to bulk dumping (cheaper for landlords to take trash summons than to hire private service)</w:t>
            </w:r>
          </w:p>
        </w:tc>
      </w:tr>
      <w:tr>
        <w:tc>
          <w:tcPr>
            <w:shd w:fill="6d9e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Solutions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Audit landlords using city services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Annual review process of solid waste management: Are our neighborhoods getting dirtier or cleaner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Progressive fine systems in San Diego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St. Louis City Recycles Campaign has signage (need funds)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Dumpster redesign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Electronic recycling (social enterprise)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Bulk Pickup Trash Days on containers</w:t>
            </w:r>
          </w:p>
        </w:tc>
      </w:tr>
      <w:tr>
        <w:tc>
          <w:tcPr>
            <w:shd w:fill="6d9ee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Potential Partners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Amy (Enforcement)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Cara Spencer (Legislation)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Elysia &amp; Mary Lou (recylcing/trash service info &amp; education; trash.waste research; cleanup materials)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Rebecca Weaver, UVE,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weaverr@stlouis-mo.gov</w:t>
              </w:r>
            </w:hyperlink>
            <w:r w:rsidDel="00000000" w:rsidR="00000000" w:rsidRPr="00000000">
              <w:rPr>
                <w:rtl w:val="0"/>
              </w:rPr>
              <w:t xml:space="preserve">, (419)217-5183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Dan Guenther (Community education through several neighborhood &amp; business meetings)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St. Louis-Jefferson SWMD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Eric Vineyard (update landlord packets for NST)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Glenn Burleigh (Social media, flyer block, audit dumping in alley behind house)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Stephanie Dinges (Outreach via communications)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Dutchtown South Community Corporation</w:t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-95249</wp:posOffset>
          </wp:positionH>
          <wp:positionV relativeFrom="paragraph">
            <wp:posOffset>-66674</wp:posOffset>
          </wp:positionV>
          <wp:extent cx="804863" cy="804863"/>
          <wp:effectExtent b="0" l="0" r="0" t="0"/>
          <wp:wrapSquare wrapText="bothSides" distB="114300" distT="114300" distL="114300" distR="114300"/>
          <wp:docPr descr="SoSoSo regular logo-color-updated-02 (1).png" id="1" name="image01.png"/>
          <a:graphic>
            <a:graphicData uri="http://schemas.openxmlformats.org/drawingml/2006/picture">
              <pic:pic>
                <pic:nvPicPr>
                  <pic:cNvPr descr="SoSoSo regular logo-color-updated-02 (1)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863" cy="8048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So Fresh, So Clean So Creative, southside st. louis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4204 Virginia Ave, St. Louis, MO, 63111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weaverr@stlouis-mo.gov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